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0"/>
        </w:numPr>
        <w:spacing w:lineRule="auto" w:line="240" w:before="0" w:after="252"/>
        <w:outlineLvl w:val="0"/>
        <w:rPr>
          <w:rFonts w:ascii="Arial" w:hAnsi="Arial" w:eastAsia="Times New Roman" w:cs="Arial"/>
          <w:b/>
          <w:bCs/>
          <w:kern w:val="2"/>
          <w:sz w:val="40"/>
          <w:szCs w:val="40"/>
          <w:lang w:eastAsia="de-DE"/>
        </w:rPr>
      </w:pPr>
      <w:bookmarkStart w:id="0" w:name="_GoBack"/>
      <w:bookmarkEnd w:id="0"/>
      <w:r>
        <w:drawing>
          <wp:anchor behindDoc="0" distT="0" distB="0" distL="114300" distR="114300" simplePos="0" locked="0" layoutInCell="0" allowOverlap="1" relativeHeight="2">
            <wp:simplePos x="0" y="0"/>
            <wp:positionH relativeFrom="column">
              <wp:posOffset>4262755</wp:posOffset>
            </wp:positionH>
            <wp:positionV relativeFrom="paragraph">
              <wp:posOffset>-266065</wp:posOffset>
            </wp:positionV>
            <wp:extent cx="1912620" cy="1117600"/>
            <wp:effectExtent l="0" t="0" r="0" b="0"/>
            <wp:wrapTight wrapText="bothSides">
              <wp:wrapPolygon edited="0">
                <wp:start x="-6" y="0"/>
                <wp:lineTo x="-6" y="21346"/>
                <wp:lineTo x="21292" y="21346"/>
                <wp:lineTo x="21292" y="0"/>
                <wp:lineTo x="-6" y="0"/>
              </wp:wrapPolygon>
            </wp:wrapTight>
            <wp:docPr id="1" name="Grafik 1" descr="H:\Ablage\Alle\Daten\Homepage ESS\logo-color-transpar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H:\Ablage\Alle\Daten\Homepage ESS\logo-color-transparent.jpg"/>
                    <pic:cNvPicPr>
                      <a:picLocks noChangeAspect="1" noChangeArrowheads="1"/>
                    </pic:cNvPicPr>
                  </pic:nvPicPr>
                  <pic:blipFill>
                    <a:blip r:embed="rId2"/>
                    <a:stretch>
                      <a:fillRect/>
                    </a:stretch>
                  </pic:blipFill>
                  <pic:spPr bwMode="auto">
                    <a:xfrm>
                      <a:off x="0" y="0"/>
                      <a:ext cx="1912620" cy="1117600"/>
                    </a:xfrm>
                    <a:prstGeom prst="rect">
                      <a:avLst/>
                    </a:prstGeom>
                  </pic:spPr>
                </pic:pic>
              </a:graphicData>
            </a:graphic>
          </wp:anchor>
        </w:drawing>
      </w:r>
      <w:r>
        <w:rPr>
          <w:rFonts w:eastAsia="Times New Roman" w:cs="Arial" w:ascii="Arial" w:hAnsi="Arial"/>
          <w:b/>
          <w:bCs/>
          <w:kern w:val="2"/>
          <w:sz w:val="40"/>
          <w:szCs w:val="40"/>
          <w:lang w:eastAsia="de-DE"/>
        </w:rPr>
        <w:t xml:space="preserve">LRS-Förderkonzept der </w:t>
        <w:br/>
        <w:t>Elisabeth-Strupp-Schule Gelnhausen</w:t>
      </w:r>
    </w:p>
    <w:p>
      <w:pPr>
        <w:pStyle w:val="Normal"/>
        <w:spacing w:lineRule="auto" w:line="240" w:before="0" w:after="420"/>
        <w:jc w:val="both"/>
        <w:rPr>
          <w:rFonts w:ascii="Arial" w:hAnsi="Arial" w:eastAsia="Times New Roman" w:cs="Arial"/>
          <w:sz w:val="24"/>
          <w:szCs w:val="24"/>
          <w:lang w:eastAsia="de-DE"/>
        </w:rPr>
      </w:pPr>
      <w:r>
        <w:rPr>
          <w:rFonts w:eastAsia="Times New Roman" w:cs="Arial" w:ascii="Arial" w:hAnsi="Arial"/>
          <w:color w:val="1A1A1A"/>
          <w:sz w:val="24"/>
          <w:szCs w:val="24"/>
          <w:lang w:eastAsia="de-DE"/>
        </w:rPr>
        <w:t>Die Ausführungen erfolgen auf Grundlage der „Verordnung zur Gestaltung des Schulverhältnisses“ vom 19.08.2011, § 37 – 44, gültig bis 31.12.2016 (Amtsblatt 09/2011)</w:t>
      </w:r>
    </w:p>
    <w:p>
      <w:pPr>
        <w:pStyle w:val="Normal"/>
        <w:spacing w:lineRule="auto" w:line="240" w:before="0" w:after="420"/>
        <w:jc w:val="both"/>
        <w:rPr>
          <w:rFonts w:ascii="Arial" w:hAnsi="Arial" w:eastAsia="Times New Roman" w:cs="Arial"/>
          <w:color w:val="1A1A1A"/>
          <w:sz w:val="24"/>
          <w:szCs w:val="24"/>
          <w:lang w:eastAsia="de-DE"/>
        </w:rPr>
      </w:pPr>
      <w:r>
        <w:rPr>
          <w:rFonts w:eastAsia="Times New Roman" w:cs="Arial" w:ascii="Arial" w:hAnsi="Arial"/>
          <w:color w:val="1A1A1A"/>
          <w:sz w:val="24"/>
          <w:szCs w:val="24"/>
          <w:lang w:eastAsia="de-DE"/>
        </w:rPr>
        <w:t>Die Elisabeth-Strupp-Schule Gelnhausen bietet im Rahmen Ihres </w:t>
      </w:r>
      <w:r>
        <w:rPr>
          <w:rFonts w:eastAsia="Times New Roman" w:cs="Arial" w:ascii="Arial" w:hAnsi="Arial"/>
          <w:color w:val="1A1A1A"/>
          <w:sz w:val="24"/>
          <w:szCs w:val="24"/>
          <w:u w:val="single"/>
          <w:lang w:eastAsia="de-DE"/>
        </w:rPr>
        <w:t>Förderkonzeptes</w:t>
      </w:r>
      <w:r>
        <w:rPr>
          <w:rFonts w:eastAsia="Times New Roman" w:cs="Arial" w:ascii="Arial" w:hAnsi="Arial"/>
          <w:color w:val="1A1A1A"/>
          <w:sz w:val="24"/>
          <w:szCs w:val="24"/>
          <w:lang w:eastAsia="de-DE"/>
        </w:rPr>
        <w:t> für Schülerinnen und Schüler mit besonderen Schwierigkeiten beim Lesen und Schreiben jeweils einen einstündigen jahrgangsbezogenen </w:t>
      </w:r>
      <w:r>
        <w:rPr>
          <w:rFonts w:eastAsia="Times New Roman" w:cs="Arial" w:ascii="Arial" w:hAnsi="Arial"/>
          <w:color w:val="1A1A1A"/>
          <w:sz w:val="24"/>
          <w:szCs w:val="24"/>
          <w:u w:val="single"/>
          <w:lang w:eastAsia="de-DE"/>
        </w:rPr>
        <w:t>LRS-Kurs</w:t>
      </w:r>
      <w:r>
        <w:rPr>
          <w:rFonts w:eastAsia="Times New Roman" w:cs="Arial" w:ascii="Arial" w:hAnsi="Arial"/>
          <w:color w:val="1A1A1A"/>
          <w:sz w:val="24"/>
          <w:szCs w:val="24"/>
          <w:lang w:eastAsia="de-DE"/>
        </w:rPr>
        <w:t> an, in dem die Schülerinnen und Schüler in Kleingruppen gefördert werden. Zudem sind ggf. in Absprache mit dem Deutschlehrer/der Deutschlehrerin individuelle, regelmäßige häusliche Übungen vorgesehen.</w:t>
      </w:r>
    </w:p>
    <w:p>
      <w:pPr>
        <w:pStyle w:val="Normal"/>
        <w:spacing w:lineRule="auto" w:line="240" w:before="0" w:after="420"/>
        <w:jc w:val="both"/>
        <w:rPr>
          <w:rFonts w:ascii="Arial" w:hAnsi="Arial" w:eastAsia="Times New Roman" w:cs="Arial"/>
          <w:color w:val="1A1A1A"/>
          <w:sz w:val="24"/>
          <w:szCs w:val="24"/>
          <w:lang w:eastAsia="de-DE"/>
        </w:rPr>
      </w:pPr>
      <w:r>
        <w:rPr>
          <w:rFonts w:eastAsia="Times New Roman" w:cs="Arial" w:ascii="Arial" w:hAnsi="Arial"/>
          <w:color w:val="1A1A1A"/>
          <w:sz w:val="24"/>
          <w:szCs w:val="24"/>
          <w:u w:val="single"/>
          <w:lang w:eastAsia="de-DE"/>
        </w:rPr>
        <w:t>Ziel dieser Förderung</w:t>
      </w:r>
      <w:r>
        <w:rPr>
          <w:rFonts w:eastAsia="Times New Roman" w:cs="Arial" w:ascii="Arial" w:hAnsi="Arial"/>
          <w:color w:val="1A1A1A"/>
          <w:sz w:val="24"/>
          <w:szCs w:val="24"/>
          <w:lang w:eastAsia="de-DE"/>
        </w:rPr>
        <w:t> ist es,</w:t>
      </w:r>
    </w:p>
    <w:p>
      <w:pPr>
        <w:pStyle w:val="Normal"/>
        <w:numPr>
          <w:ilvl w:val="0"/>
          <w:numId w:val="1"/>
        </w:numPr>
        <w:spacing w:lineRule="auto" w:line="240" w:beforeAutospacing="1" w:after="0"/>
        <w:ind w:hanging="360" w:left="0"/>
        <w:jc w:val="both"/>
        <w:rPr>
          <w:rFonts w:ascii="Arial" w:hAnsi="Arial" w:eastAsia="Times New Roman" w:cs="Arial"/>
          <w:color w:val="1A1A1A"/>
          <w:sz w:val="24"/>
          <w:szCs w:val="24"/>
          <w:lang w:eastAsia="de-DE"/>
        </w:rPr>
      </w:pPr>
      <w:r>
        <w:rPr>
          <w:rFonts w:eastAsia="Times New Roman" w:cs="Arial" w:ascii="Arial" w:hAnsi="Arial"/>
          <w:color w:val="1A1A1A"/>
          <w:sz w:val="24"/>
          <w:szCs w:val="24"/>
          <w:lang w:eastAsia="de-DE"/>
        </w:rPr>
        <w:t>beim Lesen und Schreiben bessere Leistungen zu erzielen</w:t>
      </w:r>
    </w:p>
    <w:p>
      <w:pPr>
        <w:pStyle w:val="Normal"/>
        <w:numPr>
          <w:ilvl w:val="0"/>
          <w:numId w:val="1"/>
        </w:numPr>
        <w:spacing w:lineRule="auto" w:line="240" w:before="0" w:after="0"/>
        <w:ind w:hanging="360" w:left="0"/>
        <w:jc w:val="both"/>
        <w:rPr>
          <w:rFonts w:ascii="Arial" w:hAnsi="Arial" w:eastAsia="Times New Roman" w:cs="Arial"/>
          <w:color w:val="1A1A1A"/>
          <w:sz w:val="24"/>
          <w:szCs w:val="24"/>
          <w:lang w:eastAsia="de-DE"/>
        </w:rPr>
      </w:pPr>
      <w:r>
        <w:rPr>
          <w:rFonts w:eastAsia="Times New Roman" w:cs="Arial" w:ascii="Arial" w:hAnsi="Arial"/>
          <w:color w:val="1A1A1A"/>
          <w:sz w:val="24"/>
          <w:szCs w:val="24"/>
          <w:lang w:eastAsia="de-DE"/>
        </w:rPr>
        <w:t>Rechtschreibsicherheit zu vermitteln und -unsicherheiten abzubauen</w:t>
      </w:r>
    </w:p>
    <w:p>
      <w:pPr>
        <w:pStyle w:val="Normal"/>
        <w:numPr>
          <w:ilvl w:val="0"/>
          <w:numId w:val="1"/>
        </w:numPr>
        <w:spacing w:lineRule="auto" w:line="240" w:before="0" w:after="0"/>
        <w:ind w:hanging="360" w:left="0"/>
        <w:jc w:val="both"/>
        <w:rPr>
          <w:rFonts w:ascii="Arial" w:hAnsi="Arial" w:eastAsia="Times New Roman" w:cs="Arial"/>
          <w:color w:val="1A1A1A"/>
          <w:sz w:val="24"/>
          <w:szCs w:val="24"/>
          <w:lang w:eastAsia="de-DE"/>
        </w:rPr>
      </w:pPr>
      <w:r>
        <w:rPr>
          <w:rFonts w:eastAsia="Times New Roman" w:cs="Arial" w:ascii="Arial" w:hAnsi="Arial"/>
          <w:color w:val="1A1A1A"/>
          <w:sz w:val="24"/>
          <w:szCs w:val="24"/>
          <w:lang w:eastAsia="de-DE"/>
        </w:rPr>
        <w:t>eigene Strategien im Umgang mit den Lernschwierigkeiten zu entwickeln</w:t>
      </w:r>
    </w:p>
    <w:p>
      <w:pPr>
        <w:pStyle w:val="Normal"/>
        <w:numPr>
          <w:ilvl w:val="0"/>
          <w:numId w:val="1"/>
        </w:numPr>
        <w:spacing w:lineRule="auto" w:line="240" w:before="0" w:after="0"/>
        <w:ind w:hanging="360" w:left="0"/>
        <w:jc w:val="both"/>
        <w:rPr>
          <w:rFonts w:ascii="Arial" w:hAnsi="Arial" w:eastAsia="Times New Roman" w:cs="Arial"/>
          <w:color w:val="1A1A1A"/>
          <w:sz w:val="24"/>
          <w:szCs w:val="24"/>
          <w:lang w:eastAsia="de-DE"/>
        </w:rPr>
      </w:pPr>
      <w:r>
        <w:rPr>
          <w:rFonts w:eastAsia="Times New Roman" w:cs="Arial" w:ascii="Arial" w:hAnsi="Arial"/>
          <w:color w:val="1A1A1A"/>
          <w:sz w:val="24"/>
          <w:szCs w:val="24"/>
          <w:lang w:eastAsia="de-DE"/>
        </w:rPr>
        <w:t>individuelle Defizite abzubauen</w:t>
      </w:r>
    </w:p>
    <w:p>
      <w:pPr>
        <w:pStyle w:val="Normal"/>
        <w:numPr>
          <w:ilvl w:val="0"/>
          <w:numId w:val="1"/>
        </w:numPr>
        <w:spacing w:lineRule="auto" w:line="240" w:before="0" w:after="0"/>
        <w:ind w:hanging="360" w:left="0"/>
        <w:jc w:val="both"/>
        <w:rPr>
          <w:rFonts w:ascii="Arial" w:hAnsi="Arial" w:eastAsia="Times New Roman" w:cs="Arial"/>
          <w:color w:val="1A1A1A"/>
          <w:sz w:val="24"/>
          <w:szCs w:val="24"/>
          <w:lang w:eastAsia="de-DE"/>
        </w:rPr>
      </w:pPr>
      <w:r>
        <w:rPr>
          <w:rFonts w:eastAsia="Times New Roman" w:cs="Arial" w:ascii="Arial" w:hAnsi="Arial"/>
          <w:color w:val="1A1A1A"/>
          <w:sz w:val="24"/>
          <w:szCs w:val="24"/>
          <w:lang w:eastAsia="de-DE"/>
        </w:rPr>
        <w:t>das Selbstvertrauen in die eigene Leistung zu fördern</w:t>
      </w:r>
    </w:p>
    <w:p>
      <w:pPr>
        <w:pStyle w:val="Normal"/>
        <w:numPr>
          <w:ilvl w:val="0"/>
          <w:numId w:val="1"/>
        </w:numPr>
        <w:spacing w:lineRule="auto" w:line="240" w:before="0" w:afterAutospacing="1"/>
        <w:ind w:hanging="360" w:left="0"/>
        <w:jc w:val="both"/>
        <w:rPr>
          <w:rFonts w:ascii="Arial" w:hAnsi="Arial" w:eastAsia="Times New Roman" w:cs="Arial"/>
          <w:color w:val="1A1A1A"/>
          <w:sz w:val="24"/>
          <w:szCs w:val="24"/>
          <w:lang w:eastAsia="de-DE"/>
        </w:rPr>
      </w:pPr>
      <w:r>
        <w:rPr>
          <w:rFonts w:eastAsia="Times New Roman" w:cs="Arial" w:ascii="Arial" w:hAnsi="Arial"/>
          <w:color w:val="1A1A1A"/>
          <w:sz w:val="24"/>
          <w:szCs w:val="24"/>
          <w:lang w:eastAsia="de-DE"/>
        </w:rPr>
        <w:t>die Lernfreude und das Selbstwertgefühl zu stärken</w:t>
      </w:r>
    </w:p>
    <w:p>
      <w:pPr>
        <w:pStyle w:val="Normal"/>
        <w:spacing w:lineRule="auto" w:line="240" w:before="0" w:after="420"/>
        <w:rPr>
          <w:rFonts w:ascii="Arial" w:hAnsi="Arial" w:eastAsia="Times New Roman" w:cs="Arial"/>
          <w:color w:val="1A1A1A"/>
          <w:sz w:val="24"/>
          <w:szCs w:val="24"/>
          <w:lang w:eastAsia="de-DE"/>
        </w:rPr>
      </w:pPr>
      <w:r>
        <w:rPr>
          <w:rFonts w:eastAsia="Times New Roman" w:cs="Arial" w:ascii="Arial" w:hAnsi="Arial"/>
          <w:b/>
          <w:bCs/>
          <w:color w:val="1A1A1A"/>
          <w:sz w:val="24"/>
          <w:szCs w:val="24"/>
          <w:lang w:eastAsia="de-DE"/>
        </w:rPr>
        <w:t>1. Feststellung besonderer Schwierigkeiten</w:t>
      </w:r>
    </w:p>
    <w:p>
      <w:pPr>
        <w:pStyle w:val="Normal"/>
        <w:numPr>
          <w:ilvl w:val="0"/>
          <w:numId w:val="2"/>
        </w:numPr>
        <w:spacing w:lineRule="auto" w:line="240" w:beforeAutospacing="1" w:after="0"/>
        <w:ind w:hanging="360" w:left="0"/>
        <w:jc w:val="both"/>
        <w:rPr>
          <w:rFonts w:ascii="Arial" w:hAnsi="Arial" w:eastAsia="Times New Roman" w:cs="Arial"/>
          <w:color w:val="1A1A1A"/>
          <w:sz w:val="24"/>
          <w:szCs w:val="24"/>
          <w:lang w:eastAsia="de-DE"/>
        </w:rPr>
      </w:pPr>
      <w:r>
        <w:rPr>
          <w:rFonts w:eastAsia="Times New Roman" w:cs="Arial" w:ascii="Arial" w:hAnsi="Arial"/>
          <w:color w:val="1A1A1A"/>
          <w:sz w:val="24"/>
          <w:szCs w:val="24"/>
          <w:lang w:eastAsia="de-DE"/>
        </w:rPr>
        <w:t>Zu Beginn des 5. Schuljahres überprüfen die Deutschlehrerinnen und Deutschlehrer mit Hilfe eines Diktates die Rechtschreib- und Schreibfähigkeiten der Schülerinnen und Schüler.</w:t>
      </w:r>
    </w:p>
    <w:p>
      <w:pPr>
        <w:pStyle w:val="Normal"/>
        <w:numPr>
          <w:ilvl w:val="0"/>
          <w:numId w:val="2"/>
        </w:numPr>
        <w:spacing w:lineRule="auto" w:line="240" w:before="0" w:after="0"/>
        <w:ind w:hanging="360" w:left="0"/>
        <w:jc w:val="both"/>
        <w:rPr>
          <w:rFonts w:ascii="Arial" w:hAnsi="Arial" w:eastAsia="Times New Roman" w:cs="Arial"/>
          <w:color w:val="1A1A1A"/>
          <w:sz w:val="24"/>
          <w:szCs w:val="24"/>
          <w:lang w:eastAsia="de-DE"/>
        </w:rPr>
      </w:pPr>
      <w:r>
        <w:rPr>
          <w:rFonts w:eastAsia="Times New Roman" w:cs="Arial" w:ascii="Arial" w:hAnsi="Arial"/>
          <w:color w:val="1A1A1A"/>
          <w:sz w:val="24"/>
          <w:szCs w:val="24"/>
          <w:lang w:eastAsia="de-DE"/>
        </w:rPr>
        <w:t>Weiterhin wird in Klasse 5 ein jahrgangsübergreifender Rechtschreibtest durchgeführt, der zur quantitativen und qualitativen Fehlerauswertung dient.</w:t>
      </w:r>
    </w:p>
    <w:p>
      <w:pPr>
        <w:pStyle w:val="Normal"/>
        <w:numPr>
          <w:ilvl w:val="0"/>
          <w:numId w:val="2"/>
        </w:numPr>
        <w:spacing w:lineRule="auto" w:line="240" w:before="0" w:after="0"/>
        <w:ind w:hanging="360" w:left="0"/>
        <w:jc w:val="both"/>
        <w:rPr>
          <w:rFonts w:ascii="Arial" w:hAnsi="Arial" w:eastAsia="Times New Roman" w:cs="Arial"/>
          <w:color w:val="1A1A1A"/>
          <w:sz w:val="24"/>
          <w:szCs w:val="24"/>
          <w:lang w:eastAsia="de-DE"/>
        </w:rPr>
      </w:pPr>
      <w:r>
        <w:rPr>
          <w:rFonts w:eastAsia="Times New Roman" w:cs="Arial" w:ascii="Arial" w:hAnsi="Arial"/>
          <w:color w:val="1A1A1A"/>
          <w:sz w:val="24"/>
          <w:szCs w:val="24"/>
          <w:lang w:eastAsia="de-DE"/>
        </w:rPr>
        <w:t>Berücksichtigt wird der bereits festgestellte Förderbedarf von Seiten der Grundschulen.</w:t>
      </w:r>
    </w:p>
    <w:p>
      <w:pPr>
        <w:pStyle w:val="Normal"/>
        <w:numPr>
          <w:ilvl w:val="0"/>
          <w:numId w:val="2"/>
        </w:numPr>
        <w:spacing w:lineRule="auto" w:line="240" w:before="0" w:after="0"/>
        <w:ind w:hanging="360" w:left="0"/>
        <w:jc w:val="both"/>
        <w:rPr>
          <w:rFonts w:ascii="Arial" w:hAnsi="Arial" w:eastAsia="Times New Roman" w:cs="Arial"/>
          <w:color w:val="1A1A1A"/>
          <w:sz w:val="24"/>
          <w:szCs w:val="24"/>
          <w:lang w:eastAsia="de-DE"/>
        </w:rPr>
      </w:pPr>
      <w:r>
        <w:rPr>
          <w:rFonts w:eastAsia="Times New Roman" w:cs="Arial" w:ascii="Arial" w:hAnsi="Arial"/>
          <w:color w:val="1A1A1A"/>
          <w:sz w:val="24"/>
          <w:szCs w:val="24"/>
          <w:lang w:eastAsia="de-DE"/>
        </w:rPr>
        <w:t>Außerschulische Gutachten werden in den Feststellungsprozess einbezogen, sind aber für die Entscheidung der Klassenkonferenz nicht maßgebend.</w:t>
      </w:r>
    </w:p>
    <w:p>
      <w:pPr>
        <w:pStyle w:val="Normal"/>
        <w:numPr>
          <w:ilvl w:val="0"/>
          <w:numId w:val="2"/>
        </w:numPr>
        <w:spacing w:lineRule="auto" w:line="240" w:before="0" w:afterAutospacing="1"/>
        <w:ind w:hanging="360" w:left="0"/>
        <w:jc w:val="both"/>
        <w:rPr>
          <w:rFonts w:ascii="Arial" w:hAnsi="Arial" w:eastAsia="Times New Roman" w:cs="Arial"/>
          <w:color w:val="1A1A1A"/>
          <w:sz w:val="24"/>
          <w:szCs w:val="24"/>
          <w:lang w:eastAsia="de-DE"/>
        </w:rPr>
      </w:pPr>
      <w:r>
        <w:rPr>
          <w:rFonts w:eastAsia="Times New Roman" w:cs="Arial" w:ascii="Arial" w:hAnsi="Arial"/>
          <w:color w:val="1A1A1A"/>
          <w:sz w:val="24"/>
          <w:szCs w:val="24"/>
          <w:lang w:eastAsia="de-DE"/>
        </w:rPr>
        <w:t>Die Feststellung erfolgt durch die Zusammenarbeit mit anderen Fachbereichen.</w:t>
      </w:r>
    </w:p>
    <w:p>
      <w:pPr>
        <w:pStyle w:val="Normal"/>
        <w:spacing w:lineRule="auto" w:line="240" w:before="0" w:after="420"/>
        <w:rPr>
          <w:rFonts w:ascii="Arial" w:hAnsi="Arial" w:eastAsia="Times New Roman" w:cs="Arial"/>
          <w:color w:val="1A1A1A"/>
          <w:sz w:val="24"/>
          <w:szCs w:val="24"/>
          <w:lang w:eastAsia="de-DE"/>
        </w:rPr>
      </w:pPr>
      <w:r>
        <w:rPr>
          <w:rFonts w:eastAsia="Times New Roman" w:cs="Arial" w:ascii="Arial" w:hAnsi="Arial"/>
          <w:b/>
          <w:bCs/>
          <w:color w:val="1A1A1A"/>
          <w:sz w:val="24"/>
          <w:szCs w:val="24"/>
          <w:lang w:eastAsia="de-DE"/>
        </w:rPr>
        <w:t>2. Antragstellung durch Eltern – Beschlussfassung</w:t>
      </w:r>
    </w:p>
    <w:p>
      <w:pPr>
        <w:pStyle w:val="Normal"/>
        <w:spacing w:lineRule="auto" w:line="240" w:before="0" w:after="420"/>
        <w:jc w:val="both"/>
        <w:rPr>
          <w:rFonts w:ascii="Arial" w:hAnsi="Arial" w:eastAsia="Times New Roman" w:cs="Arial"/>
          <w:color w:val="1A1A1A"/>
          <w:sz w:val="24"/>
          <w:szCs w:val="24"/>
          <w:lang w:eastAsia="de-DE"/>
        </w:rPr>
      </w:pPr>
      <w:r>
        <w:rPr>
          <w:rFonts w:eastAsia="Times New Roman" w:cs="Arial" w:ascii="Arial" w:hAnsi="Arial"/>
          <w:color w:val="1A1A1A"/>
          <w:sz w:val="24"/>
          <w:szCs w:val="24"/>
          <w:lang w:eastAsia="de-DE"/>
        </w:rPr>
        <w:t>Der </w:t>
      </w:r>
      <w:r>
        <w:rPr>
          <w:rFonts w:eastAsia="Times New Roman" w:cs="Arial" w:ascii="Arial" w:hAnsi="Arial"/>
          <w:b/>
          <w:bCs/>
          <w:color w:val="1A1A1A"/>
          <w:sz w:val="24"/>
          <w:szCs w:val="24"/>
          <w:lang w:eastAsia="de-DE"/>
        </w:rPr>
        <w:t>Antrag</w:t>
      </w:r>
      <w:r>
        <w:rPr>
          <w:rFonts w:eastAsia="Times New Roman" w:cs="Arial" w:ascii="Arial" w:hAnsi="Arial"/>
          <w:color w:val="1A1A1A"/>
          <w:sz w:val="24"/>
          <w:szCs w:val="24"/>
          <w:lang w:eastAsia="de-DE"/>
        </w:rPr>
        <w:t> auf einen Nachteilsausgleich/Abweichen von den allgemeinen Grundsätzen der Leistungserhebung und Leistungsbewertung für Kinder mit gravierenden Schwierigkeiten beim Lesen und/oder Rechtschreiben wird </w:t>
      </w:r>
      <w:r>
        <w:rPr>
          <w:rFonts w:eastAsia="Times New Roman" w:cs="Arial" w:ascii="Arial" w:hAnsi="Arial"/>
          <w:b/>
          <w:bCs/>
          <w:color w:val="1A1A1A"/>
          <w:sz w:val="24"/>
          <w:szCs w:val="24"/>
          <w:lang w:eastAsia="de-DE"/>
        </w:rPr>
        <w:t>schriftlich von den Eltern bei der Schulleitung</w:t>
      </w:r>
      <w:r>
        <w:rPr>
          <w:rFonts w:eastAsia="Times New Roman" w:cs="Arial" w:ascii="Arial" w:hAnsi="Arial"/>
          <w:color w:val="1A1A1A"/>
          <w:sz w:val="24"/>
          <w:szCs w:val="24"/>
          <w:lang w:eastAsia="de-DE"/>
        </w:rPr>
        <w:t> gestellt. Die Beratung der Eltern nach der Feststellung der besonderen Schwierigkeiten wird von den Deutschlehrern durchgeführt.</w:t>
      </w:r>
    </w:p>
    <w:p>
      <w:pPr>
        <w:pStyle w:val="Normal"/>
        <w:spacing w:lineRule="auto" w:line="240" w:before="0" w:after="420"/>
        <w:jc w:val="both"/>
        <w:rPr>
          <w:rFonts w:ascii="Arial" w:hAnsi="Arial" w:eastAsia="Times New Roman" w:cs="Arial"/>
          <w:color w:val="1A1A1A"/>
          <w:sz w:val="24"/>
          <w:szCs w:val="24"/>
          <w:lang w:eastAsia="de-DE"/>
        </w:rPr>
      </w:pPr>
      <w:r>
        <w:rPr>
          <w:rFonts w:eastAsia="Times New Roman" w:cs="Arial" w:ascii="Arial" w:hAnsi="Arial"/>
          <w:color w:val="1A1A1A"/>
          <w:sz w:val="24"/>
          <w:szCs w:val="24"/>
          <w:lang w:eastAsia="de-DE"/>
        </w:rPr>
        <w:t>Der Antrag wird in der Klassenkonferenz beraten und dort anschließend befürwortet oder abgelehnt. Für die Jahrgangsstufe 5 gilt der Beschluss für das gesamte Schuljahr, nachdem er auf der Förderplankonferenz im November besprochen und auf der Zeugniskonferenz im Januar bestätigt worden ist. Für alle weiteren Klassenstufen überprüft die Klassenkonferenz jedes Schulhalbjahr den Förderbedarf. Der Antrag auf Nachteilsausgleich oder das Abweichen von den allgemeinen Grundsätzen der Leistungserhebung und Leistungsbewertung ist vom Schulleiter zu genehmigen.</w:t>
      </w:r>
    </w:p>
    <w:p>
      <w:pPr>
        <w:pStyle w:val="Normal"/>
        <w:spacing w:lineRule="auto" w:line="240" w:before="0" w:after="420"/>
        <w:jc w:val="both"/>
        <w:rPr>
          <w:rFonts w:ascii="Arial" w:hAnsi="Arial" w:eastAsia="Times New Roman" w:cs="Arial"/>
          <w:color w:val="1A1A1A"/>
          <w:sz w:val="24"/>
          <w:szCs w:val="24"/>
          <w:lang w:eastAsia="de-DE"/>
        </w:rPr>
      </w:pPr>
      <w:r>
        <w:rPr>
          <w:rFonts w:eastAsia="Times New Roman" w:cs="Arial" w:ascii="Arial" w:hAnsi="Arial"/>
          <w:color w:val="1A1A1A"/>
          <w:sz w:val="24"/>
          <w:szCs w:val="24"/>
          <w:lang w:eastAsia="de-DE"/>
        </w:rPr>
        <w:t>Über den Beschluss bzw. die Genehmigung sowie die individuelle Förderung werden die Eltern schriftlich informiert.</w:t>
      </w:r>
    </w:p>
    <w:p>
      <w:pPr>
        <w:pStyle w:val="Normal"/>
        <w:spacing w:lineRule="auto" w:line="240" w:before="0" w:after="420"/>
        <w:jc w:val="both"/>
        <w:rPr>
          <w:rFonts w:ascii="Arial" w:hAnsi="Arial" w:eastAsia="Times New Roman" w:cs="Arial"/>
          <w:color w:val="1A1A1A"/>
          <w:sz w:val="24"/>
          <w:szCs w:val="24"/>
          <w:lang w:eastAsia="de-DE"/>
        </w:rPr>
      </w:pPr>
      <w:r>
        <w:rPr>
          <w:rFonts w:eastAsia="Times New Roman" w:cs="Arial" w:ascii="Arial" w:hAnsi="Arial"/>
          <w:color w:val="1A1A1A"/>
          <w:sz w:val="24"/>
          <w:szCs w:val="24"/>
          <w:lang w:eastAsia="de-DE"/>
        </w:rPr>
        <w:t>Sollte auch in der </w:t>
      </w:r>
      <w:r>
        <w:rPr>
          <w:rFonts w:eastAsia="Times New Roman" w:cs="Arial" w:ascii="Arial" w:hAnsi="Arial"/>
          <w:b/>
          <w:bCs/>
          <w:color w:val="1A1A1A"/>
          <w:sz w:val="24"/>
          <w:szCs w:val="24"/>
          <w:lang w:eastAsia="de-DE"/>
        </w:rPr>
        <w:t>10. Klasse</w:t>
      </w:r>
      <w:r>
        <w:rPr>
          <w:rFonts w:eastAsia="Times New Roman" w:cs="Arial" w:ascii="Arial" w:hAnsi="Arial"/>
          <w:color w:val="1A1A1A"/>
          <w:sz w:val="24"/>
          <w:szCs w:val="24"/>
          <w:lang w:eastAsia="de-DE"/>
        </w:rPr>
        <w:t> weiterhin Förderbedarf bestehen, so müssen die Erziehungsberechtigten am Ende des neunten Schuljahres </w:t>
      </w:r>
      <w:r>
        <w:rPr>
          <w:rFonts w:eastAsia="Times New Roman" w:cs="Arial" w:ascii="Arial" w:hAnsi="Arial"/>
          <w:b/>
          <w:bCs/>
          <w:color w:val="1A1A1A"/>
          <w:sz w:val="24"/>
          <w:szCs w:val="24"/>
          <w:lang w:eastAsia="de-DE"/>
        </w:rPr>
        <w:t>erneut</w:t>
      </w:r>
      <w:r>
        <w:rPr>
          <w:rFonts w:eastAsia="Times New Roman" w:cs="Arial" w:ascii="Arial" w:hAnsi="Arial"/>
          <w:color w:val="1A1A1A"/>
          <w:sz w:val="24"/>
          <w:szCs w:val="24"/>
          <w:lang w:eastAsia="de-DE"/>
        </w:rPr>
        <w:t> einen schriftlichen </w:t>
      </w:r>
      <w:r>
        <w:rPr>
          <w:rFonts w:eastAsia="Times New Roman" w:cs="Arial" w:ascii="Arial" w:hAnsi="Arial"/>
          <w:b/>
          <w:bCs/>
          <w:color w:val="1A1A1A"/>
          <w:sz w:val="24"/>
          <w:szCs w:val="24"/>
          <w:lang w:eastAsia="de-DE"/>
        </w:rPr>
        <w:t>Antrag</w:t>
      </w:r>
      <w:r>
        <w:rPr>
          <w:rFonts w:eastAsia="Times New Roman" w:cs="Arial" w:ascii="Arial" w:hAnsi="Arial"/>
          <w:color w:val="1A1A1A"/>
          <w:sz w:val="24"/>
          <w:szCs w:val="24"/>
          <w:lang w:eastAsia="de-DE"/>
        </w:rPr>
        <w:t> beim jeweiligen Schulleiter einreichen. Die Beschlüsse der Klassenkonferenz umfassen zusätzlich zu den schriftlichen Klassenarbeiten auch die Abschlussarbeit.</w:t>
      </w:r>
    </w:p>
    <w:p>
      <w:pPr>
        <w:pStyle w:val="Normal"/>
        <w:spacing w:lineRule="auto" w:line="240" w:before="0" w:after="420"/>
        <w:jc w:val="both"/>
        <w:rPr>
          <w:rFonts w:ascii="Arial" w:hAnsi="Arial" w:eastAsia="Times New Roman" w:cs="Arial"/>
          <w:color w:val="1A1A1A"/>
          <w:sz w:val="24"/>
          <w:szCs w:val="24"/>
          <w:lang w:eastAsia="de-DE"/>
        </w:rPr>
      </w:pPr>
      <w:r>
        <w:rPr>
          <w:rFonts w:eastAsia="Times New Roman" w:cs="Arial" w:ascii="Arial" w:hAnsi="Arial"/>
          <w:color w:val="1A1A1A"/>
          <w:sz w:val="24"/>
          <w:szCs w:val="24"/>
          <w:lang w:eastAsia="de-DE"/>
        </w:rPr>
        <w:t>Der Antrag kann auf der Homepage unter </w:t>
      </w:r>
      <w:hyperlink r:id="rId3">
        <w:r>
          <w:rPr>
            <w:rFonts w:eastAsia="Times New Roman" w:cs="Arial" w:ascii="Arial" w:hAnsi="Arial"/>
            <w:color w:val="007ACC"/>
            <w:sz w:val="24"/>
            <w:szCs w:val="24"/>
            <w:u w:val="single"/>
            <w:lang w:eastAsia="de-DE"/>
          </w:rPr>
          <w:t>www.krs-gn.de</w:t>
        </w:r>
      </w:hyperlink>
      <w:r>
        <w:rPr>
          <w:rFonts w:eastAsia="Times New Roman" w:cs="Arial" w:ascii="Arial" w:hAnsi="Arial"/>
          <w:color w:val="1A1A1A"/>
          <w:sz w:val="24"/>
          <w:szCs w:val="24"/>
          <w:lang w:eastAsia="de-DE"/>
        </w:rPr>
        <w:t> heruntergeladen werden.</w:t>
      </w:r>
    </w:p>
    <w:p>
      <w:pPr>
        <w:pStyle w:val="Normal"/>
        <w:spacing w:lineRule="auto" w:line="240" w:before="0" w:after="420"/>
        <w:jc w:val="both"/>
        <w:rPr>
          <w:rFonts w:ascii="Arial" w:hAnsi="Arial" w:eastAsia="Times New Roman" w:cs="Arial"/>
          <w:color w:val="1A1A1A"/>
          <w:sz w:val="24"/>
          <w:szCs w:val="24"/>
          <w:lang w:eastAsia="de-DE"/>
        </w:rPr>
      </w:pPr>
      <w:r>
        <w:rPr>
          <w:rFonts w:eastAsia="Times New Roman" w:cs="Arial" w:ascii="Arial" w:hAnsi="Arial"/>
          <w:b/>
          <w:bCs/>
          <w:color w:val="1A1A1A"/>
          <w:sz w:val="24"/>
          <w:szCs w:val="24"/>
          <w:u w:val="single"/>
          <w:lang w:eastAsia="de-DE"/>
        </w:rPr>
        <w:t>Möglicher Nachteilsausgleich</w:t>
      </w:r>
    </w:p>
    <w:p>
      <w:pPr>
        <w:pStyle w:val="Normal"/>
        <w:numPr>
          <w:ilvl w:val="0"/>
          <w:numId w:val="3"/>
        </w:numPr>
        <w:spacing w:lineRule="auto" w:line="240" w:beforeAutospacing="1" w:after="0"/>
        <w:ind w:hanging="360" w:left="0"/>
        <w:jc w:val="both"/>
        <w:rPr>
          <w:rFonts w:ascii="Arial" w:hAnsi="Arial" w:eastAsia="Times New Roman" w:cs="Arial"/>
          <w:color w:val="1A1A1A"/>
          <w:sz w:val="24"/>
          <w:szCs w:val="24"/>
          <w:lang w:eastAsia="de-DE"/>
        </w:rPr>
      </w:pPr>
      <w:r>
        <w:rPr>
          <w:rFonts w:eastAsia="Times New Roman" w:cs="Arial" w:ascii="Arial" w:hAnsi="Arial"/>
          <w:color w:val="1A1A1A"/>
          <w:sz w:val="24"/>
          <w:szCs w:val="24"/>
          <w:lang w:eastAsia="de-DE"/>
        </w:rPr>
        <w:t>Ausweitung der Arbeitszeit bei Klassenarbeiten</w:t>
      </w:r>
    </w:p>
    <w:p>
      <w:pPr>
        <w:pStyle w:val="Normal"/>
        <w:numPr>
          <w:ilvl w:val="0"/>
          <w:numId w:val="3"/>
        </w:numPr>
        <w:spacing w:lineRule="auto" w:line="240" w:before="0" w:after="0"/>
        <w:ind w:hanging="360" w:left="0"/>
        <w:jc w:val="both"/>
        <w:rPr>
          <w:rFonts w:ascii="Arial" w:hAnsi="Arial" w:eastAsia="Times New Roman" w:cs="Arial"/>
          <w:color w:val="1A1A1A"/>
          <w:sz w:val="24"/>
          <w:szCs w:val="24"/>
          <w:lang w:eastAsia="de-DE"/>
        </w:rPr>
      </w:pPr>
      <w:r>
        <w:rPr>
          <w:rFonts w:eastAsia="Times New Roman" w:cs="Arial" w:ascii="Arial" w:hAnsi="Arial"/>
          <w:color w:val="1A1A1A"/>
          <w:sz w:val="24"/>
          <w:szCs w:val="24"/>
          <w:lang w:eastAsia="de-DE"/>
        </w:rPr>
        <w:t>Zulassen von technischen Hilfsmitteln</w:t>
      </w:r>
    </w:p>
    <w:p>
      <w:pPr>
        <w:pStyle w:val="Normal"/>
        <w:numPr>
          <w:ilvl w:val="0"/>
          <w:numId w:val="3"/>
        </w:numPr>
        <w:spacing w:lineRule="auto" w:line="240" w:before="0" w:after="0"/>
        <w:ind w:hanging="360" w:left="0"/>
        <w:jc w:val="both"/>
        <w:rPr>
          <w:rFonts w:ascii="Arial" w:hAnsi="Arial" w:eastAsia="Times New Roman" w:cs="Arial"/>
          <w:color w:val="1A1A1A"/>
          <w:sz w:val="24"/>
          <w:szCs w:val="24"/>
          <w:lang w:eastAsia="de-DE"/>
        </w:rPr>
      </w:pPr>
      <w:r>
        <w:rPr>
          <w:rFonts w:eastAsia="Times New Roman" w:cs="Arial" w:ascii="Arial" w:hAnsi="Arial"/>
          <w:color w:val="1A1A1A"/>
          <w:sz w:val="24"/>
          <w:szCs w:val="24"/>
          <w:lang w:eastAsia="de-DE"/>
        </w:rPr>
        <w:t>Zulassen didaktischer Hilfsmittel</w:t>
      </w:r>
    </w:p>
    <w:p>
      <w:pPr>
        <w:pStyle w:val="Normal"/>
        <w:numPr>
          <w:ilvl w:val="0"/>
          <w:numId w:val="3"/>
        </w:numPr>
        <w:spacing w:lineRule="auto" w:line="240" w:before="0" w:after="0"/>
        <w:ind w:hanging="360" w:left="0"/>
        <w:jc w:val="both"/>
        <w:rPr>
          <w:rFonts w:ascii="Arial" w:hAnsi="Arial" w:eastAsia="Times New Roman" w:cs="Arial"/>
          <w:color w:val="1A1A1A"/>
          <w:sz w:val="24"/>
          <w:szCs w:val="24"/>
          <w:lang w:eastAsia="de-DE"/>
        </w:rPr>
      </w:pPr>
      <w:r>
        <w:rPr>
          <w:rFonts w:eastAsia="Times New Roman" w:cs="Arial" w:ascii="Arial" w:hAnsi="Arial"/>
          <w:color w:val="1A1A1A"/>
          <w:sz w:val="24"/>
          <w:szCs w:val="24"/>
          <w:lang w:eastAsia="de-DE"/>
        </w:rPr>
        <w:t>spezielle Arbeitsblattgestaltung</w:t>
      </w:r>
    </w:p>
    <w:p>
      <w:pPr>
        <w:pStyle w:val="Normal"/>
        <w:numPr>
          <w:ilvl w:val="0"/>
          <w:numId w:val="3"/>
        </w:numPr>
        <w:spacing w:lineRule="auto" w:line="240" w:before="0" w:afterAutospacing="1"/>
        <w:ind w:hanging="360" w:left="0"/>
        <w:jc w:val="both"/>
        <w:rPr>
          <w:rFonts w:ascii="Arial" w:hAnsi="Arial" w:eastAsia="Times New Roman" w:cs="Arial"/>
          <w:color w:val="1A1A1A"/>
          <w:sz w:val="24"/>
          <w:szCs w:val="24"/>
          <w:lang w:eastAsia="de-DE"/>
        </w:rPr>
      </w:pPr>
      <w:r>
        <w:rPr>
          <w:rFonts w:eastAsia="Times New Roman" w:cs="Arial" w:ascii="Arial" w:hAnsi="Arial"/>
          <w:color w:val="1A1A1A"/>
          <w:sz w:val="24"/>
          <w:szCs w:val="24"/>
          <w:lang w:eastAsia="de-DE"/>
        </w:rPr>
        <w:t>spezielle Arbeitsplatzgestaltung</w:t>
      </w:r>
    </w:p>
    <w:p>
      <w:pPr>
        <w:pStyle w:val="Normal"/>
        <w:spacing w:lineRule="auto" w:line="240" w:before="0" w:after="420"/>
        <w:jc w:val="both"/>
        <w:rPr>
          <w:rFonts w:ascii="Arial" w:hAnsi="Arial" w:eastAsia="Times New Roman" w:cs="Arial"/>
          <w:color w:val="1A1A1A"/>
          <w:sz w:val="24"/>
          <w:szCs w:val="24"/>
          <w:lang w:eastAsia="de-DE"/>
        </w:rPr>
      </w:pPr>
      <w:r>
        <w:rPr>
          <w:rFonts w:eastAsia="Times New Roman" w:cs="Arial" w:ascii="Arial" w:hAnsi="Arial"/>
          <w:b/>
          <w:bCs/>
          <w:color w:val="1A1A1A"/>
          <w:sz w:val="24"/>
          <w:szCs w:val="24"/>
          <w:u w:val="single"/>
          <w:lang w:eastAsia="de-DE"/>
        </w:rPr>
        <w:t>Mögliches Abweichen von den allgemeinen Grundsätzen der Leistungserhebung und Leistungsbewertung</w:t>
      </w:r>
    </w:p>
    <w:p>
      <w:pPr>
        <w:pStyle w:val="Normal"/>
        <w:numPr>
          <w:ilvl w:val="0"/>
          <w:numId w:val="4"/>
        </w:numPr>
        <w:spacing w:lineRule="auto" w:line="240" w:beforeAutospacing="1" w:after="0"/>
        <w:ind w:hanging="360" w:left="0"/>
        <w:jc w:val="both"/>
        <w:rPr>
          <w:rFonts w:ascii="Arial" w:hAnsi="Arial" w:eastAsia="Times New Roman" w:cs="Arial"/>
          <w:color w:val="1A1A1A"/>
          <w:sz w:val="24"/>
          <w:szCs w:val="24"/>
          <w:lang w:eastAsia="de-DE"/>
        </w:rPr>
      </w:pPr>
      <w:r>
        <w:rPr>
          <w:rFonts w:eastAsia="Times New Roman" w:cs="Arial" w:ascii="Arial" w:hAnsi="Arial"/>
          <w:color w:val="1A1A1A"/>
          <w:sz w:val="24"/>
          <w:szCs w:val="24"/>
          <w:lang w:eastAsia="de-DE"/>
        </w:rPr>
        <w:t>mündliche statt schriftliche Prüfung</w:t>
      </w:r>
    </w:p>
    <w:p>
      <w:pPr>
        <w:pStyle w:val="Normal"/>
        <w:numPr>
          <w:ilvl w:val="0"/>
          <w:numId w:val="4"/>
        </w:numPr>
        <w:spacing w:lineRule="auto" w:line="240" w:before="0" w:after="0"/>
        <w:ind w:hanging="360" w:left="0"/>
        <w:jc w:val="both"/>
        <w:rPr>
          <w:rFonts w:ascii="Arial" w:hAnsi="Arial" w:eastAsia="Times New Roman" w:cs="Arial"/>
          <w:color w:val="1A1A1A"/>
          <w:sz w:val="24"/>
          <w:szCs w:val="24"/>
          <w:lang w:eastAsia="de-DE"/>
        </w:rPr>
      </w:pPr>
      <w:r>
        <w:rPr>
          <w:rFonts w:eastAsia="Times New Roman" w:cs="Arial" w:ascii="Arial" w:hAnsi="Arial"/>
          <w:color w:val="1A1A1A"/>
          <w:sz w:val="24"/>
          <w:szCs w:val="24"/>
          <w:lang w:eastAsia="de-DE"/>
        </w:rPr>
        <w:t>eine stärkere Gewichtung mündlicher Leistungen</w:t>
      </w:r>
    </w:p>
    <w:p>
      <w:pPr>
        <w:pStyle w:val="Normal"/>
        <w:numPr>
          <w:ilvl w:val="0"/>
          <w:numId w:val="4"/>
        </w:numPr>
        <w:spacing w:lineRule="auto" w:line="240" w:before="0" w:after="0"/>
        <w:ind w:hanging="360" w:left="0"/>
        <w:jc w:val="both"/>
        <w:rPr>
          <w:rFonts w:ascii="Arial" w:hAnsi="Arial" w:eastAsia="Times New Roman" w:cs="Arial"/>
          <w:color w:val="1A1A1A"/>
          <w:sz w:val="24"/>
          <w:szCs w:val="24"/>
          <w:lang w:eastAsia="de-DE"/>
        </w:rPr>
      </w:pPr>
      <w:r>
        <w:rPr>
          <w:rFonts w:eastAsia="Times New Roman" w:cs="Arial" w:ascii="Arial" w:hAnsi="Arial"/>
          <w:color w:val="1A1A1A"/>
          <w:sz w:val="24"/>
          <w:szCs w:val="24"/>
          <w:lang w:eastAsia="de-DE"/>
        </w:rPr>
        <w:t>ein zeitweiser Verzicht auf die Bewertung der Rechtschreibleistung in Klassenarbeiten</w:t>
      </w:r>
    </w:p>
    <w:p>
      <w:pPr>
        <w:pStyle w:val="Normal"/>
        <w:numPr>
          <w:ilvl w:val="0"/>
          <w:numId w:val="4"/>
        </w:numPr>
        <w:spacing w:lineRule="auto" w:line="240" w:before="0" w:after="0"/>
        <w:ind w:hanging="360" w:left="0"/>
        <w:jc w:val="both"/>
        <w:rPr>
          <w:rFonts w:ascii="Arial" w:hAnsi="Arial" w:eastAsia="Times New Roman" w:cs="Arial"/>
          <w:color w:val="1A1A1A"/>
          <w:sz w:val="24"/>
          <w:szCs w:val="24"/>
          <w:lang w:eastAsia="de-DE"/>
        </w:rPr>
      </w:pPr>
      <w:r>
        <w:rPr>
          <w:rFonts w:eastAsia="Times New Roman" w:cs="Arial" w:ascii="Arial" w:hAnsi="Arial"/>
          <w:color w:val="1A1A1A"/>
          <w:sz w:val="24"/>
          <w:szCs w:val="24"/>
          <w:lang w:eastAsia="de-DE"/>
        </w:rPr>
        <w:t>ein zeitweiser Verzicht auf eine Bewertung der Lese- und/oder Rechtschreibleistung in bestimmten Fächern</w:t>
      </w:r>
    </w:p>
    <w:p>
      <w:pPr>
        <w:pStyle w:val="Normal"/>
        <w:numPr>
          <w:ilvl w:val="0"/>
          <w:numId w:val="4"/>
        </w:numPr>
        <w:spacing w:lineRule="auto" w:line="240" w:before="0" w:afterAutospacing="1"/>
        <w:ind w:hanging="360" w:left="0"/>
        <w:jc w:val="both"/>
        <w:rPr>
          <w:rFonts w:ascii="Arial" w:hAnsi="Arial" w:eastAsia="Times New Roman" w:cs="Arial"/>
          <w:color w:val="1A1A1A"/>
          <w:sz w:val="24"/>
          <w:szCs w:val="24"/>
          <w:lang w:eastAsia="de-DE"/>
        </w:rPr>
      </w:pPr>
      <w:r>
        <w:rPr>
          <w:rFonts w:eastAsia="Times New Roman" w:cs="Arial" w:ascii="Arial" w:hAnsi="Arial"/>
          <w:color w:val="1A1A1A"/>
          <w:sz w:val="24"/>
          <w:szCs w:val="24"/>
          <w:lang w:eastAsia="de-DE"/>
        </w:rPr>
        <w:t>die Anwendung des Fehlerquotienten einer niedrigeren Jahrgangsstufe</w:t>
      </w:r>
    </w:p>
    <w:p>
      <w:pPr>
        <w:pStyle w:val="Normal"/>
        <w:spacing w:lineRule="auto" w:line="240" w:before="0" w:after="420"/>
        <w:jc w:val="both"/>
        <w:rPr>
          <w:rFonts w:ascii="Arial" w:hAnsi="Arial" w:eastAsia="Times New Roman" w:cs="Arial"/>
          <w:color w:val="1A1A1A"/>
          <w:sz w:val="24"/>
          <w:szCs w:val="24"/>
          <w:lang w:eastAsia="de-DE"/>
        </w:rPr>
      </w:pPr>
      <w:r>
        <w:rPr>
          <w:rFonts w:eastAsia="Times New Roman" w:cs="Arial" w:ascii="Arial" w:hAnsi="Arial"/>
          <w:color w:val="1A1A1A"/>
          <w:sz w:val="24"/>
          <w:szCs w:val="24"/>
          <w:lang w:eastAsia="de-DE"/>
        </w:rPr>
        <w:t>Ein Abweichen von den allgemeinen Grundsätzen der Leistungserhebung und Leistungsbewertung ist nur in Ausnahmefällen vorgesehen.</w:t>
      </w:r>
      <w:r>
        <w:br w:type="page"/>
      </w:r>
    </w:p>
    <w:p>
      <w:pPr>
        <w:pStyle w:val="Normal"/>
        <w:spacing w:lineRule="auto" w:line="240" w:before="0" w:after="420"/>
        <w:rPr>
          <w:rFonts w:ascii="Arial" w:hAnsi="Arial" w:eastAsia="Times New Roman" w:cs="Arial"/>
          <w:color w:val="1A1A1A"/>
          <w:sz w:val="24"/>
          <w:szCs w:val="24"/>
          <w:lang w:eastAsia="de-DE"/>
        </w:rPr>
      </w:pPr>
      <w:r>
        <w:rPr>
          <w:rFonts w:eastAsia="Times New Roman" w:cs="Arial" w:ascii="Arial" w:hAnsi="Arial"/>
          <w:b/>
          <w:bCs/>
          <w:color w:val="1A1A1A"/>
          <w:sz w:val="24"/>
          <w:szCs w:val="24"/>
          <w:lang w:eastAsia="de-DE"/>
        </w:rPr>
        <w:t>3. Regelung für die Zeugniserstellung</w:t>
      </w:r>
    </w:p>
    <w:p>
      <w:pPr>
        <w:pStyle w:val="Normal"/>
        <w:spacing w:lineRule="auto" w:line="240" w:before="0" w:after="420"/>
        <w:jc w:val="both"/>
        <w:rPr>
          <w:rFonts w:ascii="Arial" w:hAnsi="Arial" w:eastAsia="Times New Roman" w:cs="Arial"/>
          <w:color w:val="1A1A1A"/>
          <w:sz w:val="24"/>
          <w:szCs w:val="24"/>
          <w:lang w:eastAsia="de-DE"/>
        </w:rPr>
      </w:pPr>
      <w:r>
        <w:rPr>
          <w:rFonts w:eastAsia="Times New Roman" w:cs="Arial" w:ascii="Arial" w:hAnsi="Arial"/>
          <w:color w:val="1A1A1A"/>
          <w:sz w:val="24"/>
          <w:szCs w:val="24"/>
          <w:lang w:eastAsia="de-DE"/>
        </w:rPr>
        <w:t>Maßnahmen des Nachteilsausgleichs werden im Zeugnis nicht erwähnt.</w:t>
      </w:r>
    </w:p>
    <w:p>
      <w:pPr>
        <w:pStyle w:val="Normal"/>
        <w:spacing w:lineRule="auto" w:line="240" w:before="0" w:after="420"/>
        <w:jc w:val="both"/>
        <w:rPr>
          <w:rFonts w:ascii="Arial" w:hAnsi="Arial" w:eastAsia="Times New Roman" w:cs="Arial"/>
          <w:color w:val="1A1A1A"/>
          <w:sz w:val="24"/>
          <w:szCs w:val="24"/>
          <w:lang w:eastAsia="de-DE"/>
        </w:rPr>
      </w:pPr>
      <w:r>
        <w:rPr>
          <w:rFonts w:eastAsia="Times New Roman" w:cs="Arial" w:ascii="Arial" w:hAnsi="Arial"/>
          <w:color w:val="1A1A1A"/>
          <w:sz w:val="24"/>
          <w:szCs w:val="24"/>
          <w:lang w:eastAsia="de-DE"/>
        </w:rPr>
        <w:t>Beim Abweichen von den allgemeinen Grundsätzen der Leistungserhebung und Leistungsbewertung erfolgt eine Aussage im Zeugnis unter „Bemerkungen“.</w:t>
      </w:r>
    </w:p>
    <w:p>
      <w:pPr>
        <w:pStyle w:val="Normal"/>
        <w:spacing w:lineRule="auto" w:line="240" w:before="0" w:after="420"/>
        <w:jc w:val="both"/>
        <w:rPr>
          <w:rFonts w:ascii="Arial" w:hAnsi="Arial" w:eastAsia="Times New Roman" w:cs="Arial"/>
          <w:color w:val="1A1A1A"/>
          <w:sz w:val="24"/>
          <w:szCs w:val="24"/>
          <w:lang w:eastAsia="de-DE"/>
        </w:rPr>
      </w:pPr>
      <w:r>
        <w:rPr>
          <w:rFonts w:eastAsia="Times New Roman" w:cs="Arial" w:ascii="Arial" w:hAnsi="Arial"/>
          <w:color w:val="1A1A1A"/>
          <w:sz w:val="24"/>
          <w:szCs w:val="24"/>
          <w:lang w:eastAsia="de-DE"/>
        </w:rPr>
        <w:t>„</w:t>
      </w:r>
      <w:r>
        <w:rPr>
          <w:rFonts w:eastAsia="Times New Roman" w:cs="Arial" w:ascii="Arial" w:hAnsi="Arial"/>
          <w:i/>
          <w:iCs/>
          <w:color w:val="1A1A1A"/>
          <w:sz w:val="24"/>
          <w:szCs w:val="24"/>
          <w:lang w:eastAsia="de-DE"/>
        </w:rPr>
        <w:t>Die Noten in den Fächern (…) beinhalten keine/nur eingeschränkt eine Bewertung der Rechtschreibleistung“</w:t>
      </w:r>
    </w:p>
    <w:p>
      <w:pPr>
        <w:pStyle w:val="Normal"/>
        <w:spacing w:lineRule="auto" w:line="240" w:before="0" w:after="420"/>
        <w:rPr>
          <w:rFonts w:ascii="Arial" w:hAnsi="Arial" w:eastAsia="Times New Roman" w:cs="Arial"/>
          <w:color w:val="1A1A1A"/>
          <w:sz w:val="24"/>
          <w:szCs w:val="24"/>
          <w:lang w:eastAsia="de-DE"/>
        </w:rPr>
      </w:pPr>
      <w:r>
        <w:rPr>
          <w:rFonts w:eastAsia="Times New Roman" w:cs="Arial" w:ascii="Arial" w:hAnsi="Arial"/>
          <w:b/>
          <w:bCs/>
          <w:color w:val="1A1A1A"/>
          <w:sz w:val="24"/>
          <w:szCs w:val="24"/>
          <w:lang w:eastAsia="de-DE"/>
        </w:rPr>
        <w:t>4. Förderung</w:t>
      </w:r>
    </w:p>
    <w:p>
      <w:pPr>
        <w:pStyle w:val="Normal"/>
        <w:spacing w:lineRule="auto" w:line="240" w:before="0" w:after="420"/>
        <w:jc w:val="both"/>
        <w:rPr>
          <w:rFonts w:ascii="Arial" w:hAnsi="Arial" w:eastAsia="Times New Roman" w:cs="Arial"/>
          <w:color w:val="1A1A1A"/>
          <w:sz w:val="24"/>
          <w:szCs w:val="24"/>
          <w:lang w:eastAsia="de-DE"/>
        </w:rPr>
      </w:pPr>
      <w:r>
        <w:rPr>
          <w:rFonts w:eastAsia="Times New Roman" w:cs="Arial" w:ascii="Arial" w:hAnsi="Arial"/>
          <w:color w:val="1A1A1A"/>
          <w:sz w:val="24"/>
          <w:szCs w:val="24"/>
          <w:lang w:eastAsia="de-DE"/>
        </w:rPr>
        <w:t>Der Deutschlehrer/die Deutschlehrerin erstellt einen Förderplan, erörtert diesen mit der Schülerin/dem Schüler und den Eltern. Er/Sie informiert über den verpflichtenden Besuch des Förderkurses sowie über mögliches Fördermaterial und vereinbart ggf. zusätzliche häusliche Übungsmöglichkeiten.</w:t>
      </w:r>
    </w:p>
    <w:p>
      <w:pPr>
        <w:pStyle w:val="Normal"/>
        <w:spacing w:lineRule="auto" w:line="240" w:before="0" w:after="420"/>
        <w:jc w:val="both"/>
        <w:rPr>
          <w:rFonts w:ascii="Arial" w:hAnsi="Arial" w:eastAsia="Times New Roman" w:cs="Arial"/>
          <w:color w:val="1A1A1A"/>
          <w:sz w:val="24"/>
          <w:szCs w:val="24"/>
          <w:lang w:eastAsia="de-DE"/>
        </w:rPr>
      </w:pPr>
      <w:r>
        <w:rPr>
          <w:rFonts w:eastAsia="Times New Roman" w:cs="Arial" w:ascii="Arial" w:hAnsi="Arial"/>
          <w:color w:val="1A1A1A"/>
          <w:sz w:val="24"/>
          <w:szCs w:val="24"/>
          <w:lang w:eastAsia="de-DE"/>
        </w:rPr>
        <w:t>Die Lehrerin/ der Lehrer überprüft, ob eine Verbesserung der Lese- und Rechtschreibleistungen eingetreten ist und dokumentiert dies anhand von:</w:t>
      </w:r>
    </w:p>
    <w:p>
      <w:pPr>
        <w:pStyle w:val="Normal"/>
        <w:numPr>
          <w:ilvl w:val="0"/>
          <w:numId w:val="5"/>
        </w:numPr>
        <w:spacing w:lineRule="auto" w:line="240" w:beforeAutospacing="1" w:after="0"/>
        <w:ind w:hanging="360" w:left="0"/>
        <w:jc w:val="both"/>
        <w:rPr>
          <w:rFonts w:ascii="Arial" w:hAnsi="Arial" w:eastAsia="Times New Roman" w:cs="Arial"/>
          <w:color w:val="1A1A1A"/>
          <w:sz w:val="24"/>
          <w:szCs w:val="24"/>
          <w:lang w:eastAsia="de-DE"/>
        </w:rPr>
      </w:pPr>
      <w:r>
        <w:rPr>
          <w:rFonts w:eastAsia="Times New Roman" w:cs="Arial" w:ascii="Arial" w:hAnsi="Arial"/>
          <w:color w:val="1A1A1A"/>
          <w:sz w:val="24"/>
          <w:szCs w:val="24"/>
          <w:lang w:eastAsia="de-DE"/>
        </w:rPr>
        <w:t>Ergebnissen bei Diktaten/Klassenarbeiten</w:t>
      </w:r>
    </w:p>
    <w:p>
      <w:pPr>
        <w:pStyle w:val="Normal"/>
        <w:numPr>
          <w:ilvl w:val="0"/>
          <w:numId w:val="5"/>
        </w:numPr>
        <w:spacing w:lineRule="auto" w:line="240" w:before="0" w:after="0"/>
        <w:ind w:hanging="360" w:left="0"/>
        <w:jc w:val="both"/>
        <w:rPr>
          <w:rFonts w:ascii="Arial" w:hAnsi="Arial" w:eastAsia="Times New Roman" w:cs="Arial"/>
          <w:color w:val="1A1A1A"/>
          <w:sz w:val="24"/>
          <w:szCs w:val="24"/>
          <w:lang w:eastAsia="de-DE"/>
        </w:rPr>
      </w:pPr>
      <w:r>
        <w:rPr>
          <w:rFonts w:eastAsia="Times New Roman" w:cs="Arial" w:ascii="Arial" w:hAnsi="Arial"/>
          <w:color w:val="1A1A1A"/>
          <w:sz w:val="24"/>
          <w:szCs w:val="24"/>
          <w:lang w:eastAsia="de-DE"/>
        </w:rPr>
        <w:t>des Heranziehens freier Texte</w:t>
      </w:r>
    </w:p>
    <w:p>
      <w:pPr>
        <w:pStyle w:val="Normal"/>
        <w:numPr>
          <w:ilvl w:val="0"/>
          <w:numId w:val="5"/>
        </w:numPr>
        <w:spacing w:lineRule="auto" w:line="240" w:before="0" w:afterAutospacing="1"/>
        <w:ind w:hanging="360" w:left="0"/>
        <w:jc w:val="both"/>
        <w:rPr>
          <w:rFonts w:ascii="Arial" w:hAnsi="Arial" w:eastAsia="Times New Roman" w:cs="Arial"/>
          <w:color w:val="1A1A1A"/>
          <w:sz w:val="24"/>
          <w:szCs w:val="24"/>
          <w:lang w:eastAsia="de-DE"/>
        </w:rPr>
      </w:pPr>
      <w:r>
        <w:rPr>
          <w:rFonts w:eastAsia="Times New Roman" w:cs="Arial" w:ascii="Arial" w:hAnsi="Arial"/>
          <w:color w:val="1A1A1A"/>
          <w:sz w:val="24"/>
          <w:szCs w:val="24"/>
          <w:lang w:eastAsia="de-DE"/>
        </w:rPr>
        <w:t>individueller Fehleranalysebögen und den Fehlerquotienten</w:t>
      </w:r>
    </w:p>
    <w:p>
      <w:pPr>
        <w:pStyle w:val="Normal"/>
        <w:spacing w:lineRule="auto" w:line="240" w:before="0" w:after="420"/>
        <w:jc w:val="both"/>
        <w:rPr>
          <w:rFonts w:ascii="Arial" w:hAnsi="Arial" w:eastAsia="Times New Roman" w:cs="Arial"/>
          <w:color w:val="1A1A1A"/>
          <w:sz w:val="24"/>
          <w:szCs w:val="24"/>
          <w:lang w:eastAsia="de-DE"/>
        </w:rPr>
      </w:pPr>
      <w:r>
        <w:rPr>
          <w:rFonts w:eastAsia="Times New Roman" w:cs="Arial" w:ascii="Arial" w:hAnsi="Arial"/>
          <w:color w:val="1A1A1A"/>
          <w:sz w:val="24"/>
          <w:szCs w:val="24"/>
          <w:lang w:eastAsia="de-DE"/>
        </w:rPr>
        <w:t>Diese Dokumentation bildet die Grundlage für die weitere Förderung der Schülerin/des Schülers.</w:t>
      </w:r>
    </w:p>
    <w:p>
      <w:pPr>
        <w:pStyle w:val="Normal"/>
        <w:spacing w:lineRule="auto" w:line="240" w:before="0" w:after="420"/>
        <w:jc w:val="both"/>
        <w:rPr>
          <w:rFonts w:ascii="Arial" w:hAnsi="Arial" w:eastAsia="Times New Roman" w:cs="Arial"/>
          <w:color w:val="1A1A1A"/>
          <w:sz w:val="24"/>
          <w:szCs w:val="24"/>
          <w:lang w:eastAsia="de-DE"/>
        </w:rPr>
      </w:pPr>
      <w:r>
        <w:rPr>
          <w:rFonts w:eastAsia="Times New Roman" w:cs="Arial" w:ascii="Arial" w:hAnsi="Arial"/>
          <w:b/>
          <w:bCs/>
          <w:color w:val="1A1A1A"/>
          <w:sz w:val="24"/>
          <w:szCs w:val="24"/>
          <w:lang w:eastAsia="de-DE"/>
        </w:rPr>
        <w:t>Zum regelmäßigen Besuch des Förderkurses ist die Schülerin/der Schüler verpflichtet. Ebenso verpflichtet sie/er sich am Kurs aktiv teilzunehmen und die Materialen mitzubringen. Vereinbarte Übungen sind der Lehrerin/dem Lehrer entsprechend der Vereinbarung vorzulegen.</w:t>
      </w:r>
    </w:p>
    <w:p>
      <w:pPr>
        <w:pStyle w:val="Normal"/>
        <w:spacing w:lineRule="auto" w:line="240" w:before="0" w:after="420"/>
        <w:jc w:val="both"/>
        <w:rPr>
          <w:rFonts w:ascii="Arial" w:hAnsi="Arial" w:eastAsia="Times New Roman" w:cs="Arial"/>
          <w:color w:val="1A1A1A"/>
          <w:sz w:val="24"/>
          <w:szCs w:val="24"/>
          <w:lang w:eastAsia="de-DE"/>
        </w:rPr>
      </w:pPr>
      <w:r>
        <w:rPr>
          <w:rFonts w:eastAsia="Times New Roman" w:cs="Arial" w:ascii="Arial" w:hAnsi="Arial"/>
          <w:color w:val="1A1A1A"/>
          <w:sz w:val="24"/>
          <w:szCs w:val="24"/>
          <w:lang w:eastAsia="de-DE"/>
        </w:rPr>
        <w:t>Nimmt die Schülerin/der Schüler die angebotenen Fördermaßnahmen nicht wahr, wird der Nachteilsausgleich bzw. das Abweichen von den allgemeinen Grundsätzen der Leistungserhebung und Leistungsbewertung nicht mehr gewährt.</w:t>
      </w:r>
    </w:p>
    <w:p>
      <w:pPr>
        <w:pStyle w:val="Normal"/>
        <w:widowControl/>
        <w:bidi w:val="0"/>
        <w:spacing w:lineRule="auto" w:line="259" w:before="0" w:after="160"/>
        <w:jc w:val="left"/>
        <w:rPr/>
      </w:pPr>
      <w:r>
        <w:rPr/>
      </w:r>
    </w:p>
    <w:sectPr>
      <w:type w:val="nextPage"/>
      <w:pgSz w:w="11906" w:h="16838"/>
      <w:pgMar w:left="1417" w:right="1417" w:gutter="0" w:header="0"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mailMerge>
    <w:mainDocumentType w:val="formLetters"/>
    <w:dataType w:val="textFile"/>
    <w:query w:val="SELECT * FROM Adressen.dbo.Noten$"/>
  </w:mailMerge>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paragraph" w:styleId="Heading1">
    <w:name w:val="Heading 1"/>
    <w:basedOn w:val="Normal"/>
    <w:link w:val="Berschrift1Zchn"/>
    <w:uiPriority w:val="9"/>
    <w:qFormat/>
    <w:rsid w:val="00215e03"/>
    <w:pPr>
      <w:spacing w:lineRule="auto" w:line="240" w:beforeAutospacing="1" w:afterAutospacing="1"/>
      <w:outlineLvl w:val="0"/>
    </w:pPr>
    <w:rPr>
      <w:rFonts w:ascii="Times New Roman" w:hAnsi="Times New Roman" w:eastAsia="Times New Roman" w:cs="Times New Roman"/>
      <w:b/>
      <w:bCs/>
      <w:kern w:val="2"/>
      <w:sz w:val="48"/>
      <w:szCs w:val="48"/>
      <w:lang w:eastAsia="de-DE"/>
    </w:rPr>
  </w:style>
  <w:style w:type="character" w:styleId="DefaultParagraphFont" w:default="1">
    <w:name w:val="Default Paragraph Font"/>
    <w:uiPriority w:val="1"/>
    <w:semiHidden/>
    <w:unhideWhenUsed/>
    <w:qFormat/>
    <w:rPr/>
  </w:style>
  <w:style w:type="character" w:styleId="Berschrift1Zchn" w:customStyle="1">
    <w:name w:val="Überschrift 1 Zchn"/>
    <w:basedOn w:val="DefaultParagraphFont"/>
    <w:uiPriority w:val="9"/>
    <w:qFormat/>
    <w:rsid w:val="00215e03"/>
    <w:rPr>
      <w:rFonts w:ascii="Times New Roman" w:hAnsi="Times New Roman" w:eastAsia="Times New Roman" w:cs="Times New Roman"/>
      <w:b/>
      <w:bCs/>
      <w:kern w:val="2"/>
      <w:sz w:val="48"/>
      <w:szCs w:val="48"/>
      <w:lang w:eastAsia="de-DE"/>
    </w:rPr>
  </w:style>
  <w:style w:type="character" w:styleId="Strong">
    <w:name w:val="Strong"/>
    <w:basedOn w:val="DefaultParagraphFont"/>
    <w:uiPriority w:val="22"/>
    <w:qFormat/>
    <w:rsid w:val="00215e03"/>
    <w:rPr>
      <w:b/>
      <w:bCs/>
    </w:rPr>
  </w:style>
  <w:style w:type="character" w:styleId="Hyperlink">
    <w:name w:val="Hyperlink"/>
    <w:basedOn w:val="DefaultParagraphFont"/>
    <w:uiPriority w:val="99"/>
    <w:semiHidden/>
    <w:unhideWhenUsed/>
    <w:rsid w:val="00215e03"/>
    <w:rPr>
      <w:color w:val="0000FF"/>
      <w:u w:val="single"/>
    </w:rPr>
  </w:style>
  <w:style w:type="paragraph" w:styleId="Berschrift">
    <w:name w:val="Überschrift"/>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NormalWeb">
    <w:name w:val="Normal (Web)"/>
    <w:basedOn w:val="Normal"/>
    <w:uiPriority w:val="99"/>
    <w:semiHidden/>
    <w:unhideWhenUsed/>
    <w:qFormat/>
    <w:rsid w:val="00215e03"/>
    <w:pPr>
      <w:spacing w:lineRule="auto" w:line="240" w:beforeAutospacing="1" w:afterAutospacing="1"/>
    </w:pPr>
    <w:rPr>
      <w:rFonts w:ascii="Times New Roman" w:hAnsi="Times New Roman" w:eastAsia="Times New Roman" w:cs="Times New Roman"/>
      <w:sz w:val="24"/>
      <w:szCs w:val="24"/>
      <w:lang w:eastAsia="de-DE"/>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krs-gn.de/"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0</TotalTime>
  <Application>LibreOffice/7.6.4.1$Windows_X86_64 LibreOffice_project/e19e193f88cd6c0525a17fb7a176ed8e6a3e2aa1</Application>
  <AppVersion>15.0000</AppVersion>
  <Pages>3</Pages>
  <Words>669</Words>
  <Characters>4867</Characters>
  <CharactersWithSpaces>5467</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2024-03-18T12:31:00Z</dcterms:created>
  <dc:creator>Neeb, Michael (Kreisrealschule Gelnhausen)</dc:creator>
  <dc:description/>
  <dc:language>de-DE</dc:language>
  <cp:lastModifiedBy/>
  <dcterms:modified xsi:type="dcterms:W3CDTF">2024-08-27T16:49:05Z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